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81575" w14:textId="77777777" w:rsidR="00C729DF" w:rsidRDefault="00C729DF" w:rsidP="00C729DF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Première spécialité</w:t>
      </w:r>
    </w:p>
    <w:p w14:paraId="05AC1135" w14:textId="703C5FEB" w:rsidR="00C729DF" w:rsidRDefault="00114BB4" w:rsidP="00C729DF">
      <w:pPr>
        <w:ind w:left="-851" w:right="-851"/>
        <w:jc w:val="center"/>
        <w:rPr>
          <w:rFonts w:ascii="Comic Sans MS" w:hAnsi="Comic Sans MS"/>
        </w:rPr>
      </w:pPr>
      <w:r>
        <w:rPr>
          <w:rFonts w:ascii="Comic Sans MS" w:hAnsi="Comic Sans MS"/>
          <w:color w:val="FF0000"/>
          <w:sz w:val="28"/>
          <w:szCs w:val="28"/>
          <w:u w:val="single"/>
        </w:rPr>
        <w:t>Dosage par titrage</w:t>
      </w:r>
      <w:r w:rsidR="00C729DF">
        <w:rPr>
          <w:rFonts w:ascii="Comic Sans MS" w:hAnsi="Comic Sans MS"/>
          <w:color w:val="FF0000"/>
          <w:sz w:val="28"/>
          <w:szCs w:val="28"/>
        </w:rPr>
        <w:t xml:space="preserve"> </w:t>
      </w:r>
      <w:r w:rsidR="00C729DF">
        <w:rPr>
          <w:rFonts w:ascii="Comic Sans MS" w:hAnsi="Comic Sans MS"/>
        </w:rPr>
        <w:t xml:space="preserve">livre p </w:t>
      </w:r>
      <w:r>
        <w:rPr>
          <w:rFonts w:ascii="Comic Sans MS" w:hAnsi="Comic Sans MS"/>
        </w:rPr>
        <w:t>70</w:t>
      </w:r>
      <w:r w:rsidR="00C729DF">
        <w:rPr>
          <w:rFonts w:ascii="Comic Sans MS" w:hAnsi="Comic Sans MS"/>
        </w:rPr>
        <w:t xml:space="preserve"> à </w:t>
      </w:r>
      <w:r>
        <w:rPr>
          <w:rFonts w:ascii="Comic Sans MS" w:hAnsi="Comic Sans MS"/>
        </w:rPr>
        <w:t>83</w:t>
      </w:r>
    </w:p>
    <w:p w14:paraId="351CE0B7" w14:textId="77777777" w:rsidR="00C729DF" w:rsidRDefault="00C729DF" w:rsidP="00C729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851" w:right="-851"/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Feuille de route</w:t>
      </w:r>
    </w:p>
    <w:p w14:paraId="2FE5AABE" w14:textId="77777777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18D401D5" w14:textId="77777777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185714CF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Consulter des ressources :</w:t>
      </w:r>
    </w:p>
    <w:p w14:paraId="5FC6072A" w14:textId="596B9A4E" w:rsidR="00C729DF" w:rsidRDefault="00567713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Co</w:t>
      </w:r>
      <w:r w:rsidR="00114BB4">
        <w:rPr>
          <w:rFonts w:ascii="Comic Sans MS" w:hAnsi="Comic Sans MS"/>
          <w:sz w:val="28"/>
          <w:szCs w:val="28"/>
        </w:rPr>
        <w:t>nsulter les vidéos</w:t>
      </w:r>
    </w:p>
    <w:p w14:paraId="4B0DB86A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Appliquer comprendre :</w:t>
      </w:r>
    </w:p>
    <w:p w14:paraId="68689266" w14:textId="1FCC4CB2" w:rsidR="00C729DF" w:rsidRDefault="00114BB4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Compléter le</w:t>
      </w:r>
      <w:r w:rsidR="00567713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>TP /</w:t>
      </w:r>
      <w:r w:rsidR="00567713">
        <w:rPr>
          <w:rFonts w:ascii="Comic Sans MS" w:hAnsi="Comic Sans MS"/>
          <w:sz w:val="28"/>
          <w:szCs w:val="28"/>
        </w:rPr>
        <w:t xml:space="preserve">cours </w:t>
      </w:r>
      <w:r>
        <w:rPr>
          <w:rFonts w:ascii="Comic Sans MS" w:hAnsi="Comic Sans MS"/>
          <w:sz w:val="28"/>
          <w:szCs w:val="28"/>
        </w:rPr>
        <w:t>et l’apprendre</w:t>
      </w:r>
    </w:p>
    <w:p w14:paraId="6639DBD4" w14:textId="77777777" w:rsidR="004442B6" w:rsidRDefault="004442B6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Mise en pratique TP</w:t>
      </w:r>
    </w:p>
    <w:p w14:paraId="54B350EC" w14:textId="58ABED07" w:rsidR="004442B6" w:rsidRDefault="00567713" w:rsidP="004442B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TP : </w:t>
      </w:r>
      <w:r w:rsidR="00114BB4">
        <w:rPr>
          <w:rFonts w:ascii="Comic Sans MS" w:hAnsi="Comic Sans MS"/>
          <w:sz w:val="28"/>
          <w:szCs w:val="28"/>
        </w:rPr>
        <w:t>dosage de la Bétadine</w:t>
      </w:r>
    </w:p>
    <w:p w14:paraId="7E343FB4" w14:textId="77777777" w:rsidR="004442B6" w:rsidRDefault="004442B6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357CD1A8" w14:textId="46B32AAC" w:rsidR="004442B6" w:rsidRPr="004442B6" w:rsidRDefault="004442B6" w:rsidP="004442B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4442B6">
        <w:rPr>
          <w:rFonts w:ascii="Comic Sans MS" w:hAnsi="Comic Sans MS"/>
          <w:sz w:val="28"/>
          <w:szCs w:val="28"/>
        </w:rPr>
        <w:t xml:space="preserve">Faire les exercices </w:t>
      </w:r>
      <w:r w:rsidR="0034734D">
        <w:rPr>
          <w:rFonts w:ascii="Comic Sans MS" w:hAnsi="Comic Sans MS"/>
          <w:sz w:val="28"/>
          <w:szCs w:val="28"/>
        </w:rPr>
        <w:t>de la fiche</w:t>
      </w:r>
    </w:p>
    <w:p w14:paraId="57927CE7" w14:textId="6A236D65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 xml:space="preserve">Défi : </w:t>
      </w:r>
      <w:r w:rsidR="00AE1C8E">
        <w:rPr>
          <w:rFonts w:ascii="Comic Sans MS" w:hAnsi="Comic Sans MS"/>
          <w:sz w:val="36"/>
          <w:szCs w:val="36"/>
          <w:highlight w:val="yellow"/>
        </w:rPr>
        <w:t>résoudre un problème</w:t>
      </w:r>
    </w:p>
    <w:p w14:paraId="29CE7F30" w14:textId="62CE7D7D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Résoudre le problème </w:t>
      </w:r>
      <w:r w:rsidR="00114BB4">
        <w:rPr>
          <w:rFonts w:ascii="Comic Sans MS" w:hAnsi="Comic Sans MS"/>
          <w:sz w:val="28"/>
          <w:szCs w:val="28"/>
        </w:rPr>
        <w:t>« teneur en O</w:t>
      </w:r>
      <w:r w:rsidR="00114BB4" w:rsidRPr="00114BB4">
        <w:rPr>
          <w:rFonts w:ascii="Comic Sans MS" w:hAnsi="Comic Sans MS"/>
          <w:sz w:val="28"/>
          <w:szCs w:val="28"/>
          <w:vertAlign w:val="subscript"/>
        </w:rPr>
        <w:t>2</w:t>
      </w:r>
      <w:r w:rsidR="00114BB4">
        <w:rPr>
          <w:rFonts w:ascii="Comic Sans MS" w:hAnsi="Comic Sans MS"/>
          <w:sz w:val="28"/>
          <w:szCs w:val="28"/>
        </w:rPr>
        <w:t xml:space="preserve"> dans l’eau de rivière »</w:t>
      </w:r>
      <w:r>
        <w:rPr>
          <w:rFonts w:ascii="Comic Sans MS" w:hAnsi="Comic Sans MS"/>
          <w:sz w:val="28"/>
          <w:szCs w:val="28"/>
        </w:rPr>
        <w:t xml:space="preserve"> </w:t>
      </w:r>
    </w:p>
    <w:p w14:paraId="71F22309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7136FEDC" w14:textId="77777777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 carte mentale qui résume le chapitre.</w:t>
      </w:r>
    </w:p>
    <w:p w14:paraId="282BB698" w14:textId="77777777" w:rsidR="0034734D" w:rsidRPr="0034734D" w:rsidRDefault="00C729DF" w:rsidP="0034734D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49CF562F" w14:textId="4BA5E272" w:rsidR="007F6D13" w:rsidRDefault="0034734D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34734D">
        <w:rPr>
          <w:rFonts w:ascii="Comic Sans MS" w:hAnsi="Comic Sans MS"/>
          <w:sz w:val="28"/>
          <w:szCs w:val="28"/>
        </w:rPr>
        <w:t>QCM d’entrainement</w:t>
      </w:r>
    </w:p>
    <w:p w14:paraId="35ED19E3" w14:textId="6406F793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A54A1A2" w14:textId="228D7482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7BB61FD" w14:textId="77777777" w:rsidR="00567713" w:rsidRDefault="00567713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5ACC7D5" w14:textId="707B0726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ACE35AA" w14:textId="13ED9426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C594408" w14:textId="26B10ECF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191F257" w14:textId="070AD6F7" w:rsidR="00114BB4" w:rsidRDefault="00114BB4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5E56FD0" w14:textId="0DFF4D3E" w:rsidR="00114BB4" w:rsidRDefault="00114BB4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642EC5D" w14:textId="77777777" w:rsidR="00114BB4" w:rsidRDefault="00114BB4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9C95F" w14:textId="7D419972" w:rsidR="00B7557C" w:rsidRPr="00B7557C" w:rsidRDefault="00B7557C" w:rsidP="0034734D">
      <w:pPr>
        <w:pStyle w:val="Paragraphedeliste"/>
        <w:ind w:left="-284" w:right="-993"/>
        <w:rPr>
          <w:rFonts w:ascii="Comic Sans MS" w:hAnsi="Comic Sans MS"/>
          <w:sz w:val="32"/>
          <w:szCs w:val="32"/>
        </w:rPr>
      </w:pPr>
      <w:r w:rsidRPr="00B7557C">
        <w:rPr>
          <w:rFonts w:ascii="Comic Sans MS" w:hAnsi="Comic Sans MS"/>
          <w:sz w:val="32"/>
          <w:szCs w:val="32"/>
          <w:highlight w:val="yellow"/>
        </w:rPr>
        <w:lastRenderedPageBreak/>
        <w:t>Objectifs du chapitre</w:t>
      </w:r>
    </w:p>
    <w:tbl>
      <w:tblPr>
        <w:tblStyle w:val="Grilledutableau"/>
        <w:tblpPr w:leftFromText="141" w:rightFromText="141" w:vertAnchor="text" w:horzAnchor="margin" w:tblpXSpec="center" w:tblpY="497"/>
        <w:tblW w:w="10611" w:type="dxa"/>
        <w:tblLook w:val="01E0" w:firstRow="1" w:lastRow="1" w:firstColumn="1" w:lastColumn="1" w:noHBand="0" w:noVBand="0"/>
      </w:tblPr>
      <w:tblGrid>
        <w:gridCol w:w="9841"/>
        <w:gridCol w:w="385"/>
        <w:gridCol w:w="385"/>
      </w:tblGrid>
      <w:tr w:rsidR="00AE1C8E" w:rsidRPr="0013265B" w14:paraId="2F36D9E2" w14:textId="77777777" w:rsidTr="00AE1C8E">
        <w:trPr>
          <w:trHeight w:val="230"/>
        </w:trPr>
        <w:tc>
          <w:tcPr>
            <w:tcW w:w="0" w:type="auto"/>
            <w:shd w:val="clear" w:color="auto" w:fill="E6E6E6"/>
          </w:tcPr>
          <w:p w14:paraId="55F9DBBF" w14:textId="77777777" w:rsidR="00AE1C8E" w:rsidRPr="0013265B" w:rsidRDefault="00AE1C8E" w:rsidP="00AE1C8E">
            <w:pPr>
              <w:jc w:val="center"/>
              <w:rPr>
                <w:rFonts w:ascii="Arial" w:eastAsia="Arial Unicode MS" w:hAnsi="Arial" w:cs="Arial"/>
              </w:rPr>
            </w:pPr>
            <w:r w:rsidRPr="0013265B">
              <w:rPr>
                <w:rFonts w:ascii="Arial" w:eastAsia="Arial Unicode MS" w:hAnsi="Arial" w:cs="Arial"/>
              </w:rPr>
              <w:t>C</w:t>
            </w:r>
            <w:r>
              <w:rPr>
                <w:rFonts w:ascii="Arial" w:eastAsia="Arial Unicode MS" w:hAnsi="Arial" w:cs="Arial"/>
              </w:rPr>
              <w:t>apacités exigibles</w:t>
            </w:r>
          </w:p>
        </w:tc>
        <w:tc>
          <w:tcPr>
            <w:tcW w:w="0" w:type="auto"/>
            <w:shd w:val="clear" w:color="auto" w:fill="E6E6E6"/>
          </w:tcPr>
          <w:p w14:paraId="6D70187A" w14:textId="77777777" w:rsidR="00AE1C8E" w:rsidRPr="0013265B" w:rsidRDefault="00AE1C8E" w:rsidP="00AE1C8E">
            <w:pPr>
              <w:jc w:val="center"/>
              <w:rPr>
                <w:rFonts w:ascii="Arial" w:eastAsia="Arial Unicode MS" w:hAnsi="Arial" w:cs="Arial"/>
              </w:rPr>
            </w:pPr>
            <w:r w:rsidRPr="0013265B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0067F536" w14:textId="77777777" w:rsidR="00AE1C8E" w:rsidRPr="0013265B" w:rsidRDefault="00AE1C8E" w:rsidP="00AE1C8E">
            <w:pPr>
              <w:jc w:val="center"/>
              <w:rPr>
                <w:rFonts w:ascii="Arial" w:eastAsia="Arial Unicode MS" w:hAnsi="Arial" w:cs="Arial"/>
              </w:rPr>
            </w:pPr>
            <w:r w:rsidRPr="0013265B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AE1C8E" w:rsidRPr="0013265B" w14:paraId="7F98CD31" w14:textId="77777777" w:rsidTr="00AE1C8E">
        <w:trPr>
          <w:trHeight w:val="230"/>
        </w:trPr>
        <w:tc>
          <w:tcPr>
            <w:tcW w:w="0" w:type="auto"/>
          </w:tcPr>
          <w:p w14:paraId="66516E98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  <w:r w:rsidRPr="002E7A3B">
              <w:rPr>
                <w:rFonts w:ascii="Arial" w:eastAsia="Arial Unicode MS" w:hAnsi="Arial" w:cs="Arial"/>
              </w:rPr>
              <w:t>Relier qualitativement l’évolution des quantités de matière de réactifs et de produits à l’état final au volume de solution titrante ajoutée.</w:t>
            </w:r>
          </w:p>
        </w:tc>
        <w:tc>
          <w:tcPr>
            <w:tcW w:w="0" w:type="auto"/>
          </w:tcPr>
          <w:p w14:paraId="5D0CADFC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4A7B848C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</w:tr>
      <w:tr w:rsidR="00AE1C8E" w:rsidRPr="0013265B" w14:paraId="66EF7BC1" w14:textId="77777777" w:rsidTr="00AE1C8E">
        <w:trPr>
          <w:trHeight w:val="230"/>
        </w:trPr>
        <w:tc>
          <w:tcPr>
            <w:tcW w:w="0" w:type="auto"/>
          </w:tcPr>
          <w:p w14:paraId="2404C4F1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  <w:r w:rsidRPr="002E7A3B">
              <w:rPr>
                <w:rFonts w:ascii="Arial" w:eastAsia="Arial Unicode MS" w:hAnsi="Arial" w:cs="Arial"/>
              </w:rPr>
              <w:t>Relier l’équivalence au changement de réactif limitant et à l’introduction des réactifs en proportions stœchiométriques.</w:t>
            </w:r>
          </w:p>
        </w:tc>
        <w:tc>
          <w:tcPr>
            <w:tcW w:w="0" w:type="auto"/>
          </w:tcPr>
          <w:p w14:paraId="66041A01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46668B01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</w:tr>
      <w:tr w:rsidR="00AE1C8E" w:rsidRPr="0013265B" w14:paraId="35A2612E" w14:textId="77777777" w:rsidTr="00AE1C8E">
        <w:trPr>
          <w:trHeight w:val="230"/>
        </w:trPr>
        <w:tc>
          <w:tcPr>
            <w:tcW w:w="0" w:type="auto"/>
          </w:tcPr>
          <w:p w14:paraId="0C6B8584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  <w:r w:rsidRPr="002E7A3B">
              <w:rPr>
                <w:rFonts w:ascii="Arial" w:eastAsia="Arial Unicode MS" w:hAnsi="Arial" w:cs="Arial"/>
              </w:rPr>
              <w:t>Établir la relation entre les quantités de matière de réactifs introduites pour atteindre l’équivalence.</w:t>
            </w:r>
          </w:p>
        </w:tc>
        <w:tc>
          <w:tcPr>
            <w:tcW w:w="0" w:type="auto"/>
          </w:tcPr>
          <w:p w14:paraId="13EDC9BC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2460EE4A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</w:tr>
      <w:tr w:rsidR="00AE1C8E" w:rsidRPr="0013265B" w14:paraId="6260596D" w14:textId="77777777" w:rsidTr="00AE1C8E">
        <w:trPr>
          <w:trHeight w:val="192"/>
        </w:trPr>
        <w:tc>
          <w:tcPr>
            <w:tcW w:w="0" w:type="auto"/>
            <w:tcBorders>
              <w:bottom w:val="single" w:sz="4" w:space="0" w:color="auto"/>
            </w:tcBorders>
          </w:tcPr>
          <w:p w14:paraId="3176E273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  <w:r w:rsidRPr="002E7A3B">
              <w:rPr>
                <w:rFonts w:ascii="Arial" w:eastAsia="Arial Unicode MS" w:hAnsi="Arial" w:cs="Arial"/>
              </w:rPr>
              <w:t>Expliquer ou prévoir le changement de couleur observé à l’équivalence d’un titrage mettant en jeu une espèce colorée.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DA2D38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5059636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</w:tr>
      <w:tr w:rsidR="00AE1C8E" w:rsidRPr="0013265B" w14:paraId="425009BC" w14:textId="77777777" w:rsidTr="00AE1C8E">
        <w:trPr>
          <w:trHeight w:val="230"/>
        </w:trPr>
        <w:tc>
          <w:tcPr>
            <w:tcW w:w="0" w:type="auto"/>
            <w:shd w:val="clear" w:color="auto" w:fill="E6E6E6"/>
          </w:tcPr>
          <w:p w14:paraId="25539333" w14:textId="77777777" w:rsidR="00AE1C8E" w:rsidRPr="0013265B" w:rsidRDefault="00AE1C8E" w:rsidP="00AE1C8E">
            <w:pPr>
              <w:jc w:val="center"/>
              <w:rPr>
                <w:rFonts w:ascii="Arial" w:eastAsia="Arial Unicode MS" w:hAnsi="Arial" w:cs="Arial"/>
                <w:i/>
              </w:rPr>
            </w:pPr>
            <w:r w:rsidRPr="0013265B">
              <w:rPr>
                <w:rFonts w:ascii="Arial" w:eastAsia="Arial Unicode MS" w:hAnsi="Arial" w:cs="Arial"/>
                <w:i/>
              </w:rPr>
              <w:t>C</w:t>
            </w:r>
            <w:r>
              <w:rPr>
                <w:rFonts w:ascii="Arial" w:eastAsia="Arial Unicode MS" w:hAnsi="Arial" w:cs="Arial"/>
                <w:i/>
              </w:rPr>
              <w:t>apacités</w:t>
            </w:r>
            <w:r w:rsidRPr="0013265B">
              <w:rPr>
                <w:rFonts w:ascii="Arial" w:eastAsia="Arial Unicode MS" w:hAnsi="Arial" w:cs="Arial"/>
                <w:i/>
              </w:rPr>
              <w:t xml:space="preserve"> expérimentales</w:t>
            </w:r>
          </w:p>
        </w:tc>
        <w:tc>
          <w:tcPr>
            <w:tcW w:w="0" w:type="auto"/>
            <w:shd w:val="clear" w:color="auto" w:fill="E6E6E6"/>
          </w:tcPr>
          <w:p w14:paraId="1242D4E3" w14:textId="77777777" w:rsidR="00AE1C8E" w:rsidRPr="0013265B" w:rsidRDefault="00AE1C8E" w:rsidP="00AE1C8E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  <w:tc>
          <w:tcPr>
            <w:tcW w:w="0" w:type="auto"/>
            <w:shd w:val="clear" w:color="auto" w:fill="E6E6E6"/>
          </w:tcPr>
          <w:p w14:paraId="28EDB546" w14:textId="77777777" w:rsidR="00AE1C8E" w:rsidRPr="0013265B" w:rsidRDefault="00AE1C8E" w:rsidP="00AE1C8E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</w:tr>
      <w:tr w:rsidR="00AE1C8E" w:rsidRPr="0013265B" w14:paraId="1AB8AC99" w14:textId="77777777" w:rsidTr="00AE1C8E">
        <w:trPr>
          <w:trHeight w:val="230"/>
        </w:trPr>
        <w:tc>
          <w:tcPr>
            <w:tcW w:w="0" w:type="auto"/>
          </w:tcPr>
          <w:p w14:paraId="139239D5" w14:textId="77777777" w:rsidR="00AE1C8E" w:rsidRPr="0013265B" w:rsidRDefault="00AE1C8E" w:rsidP="00AE1C8E">
            <w:pPr>
              <w:rPr>
                <w:rFonts w:ascii="Arial" w:eastAsia="Arial Unicode MS" w:hAnsi="Arial" w:cs="Arial"/>
                <w:i/>
              </w:rPr>
            </w:pPr>
            <w:r w:rsidRPr="002E7A3B">
              <w:rPr>
                <w:rFonts w:ascii="Arial" w:eastAsia="Arial Unicode MS" w:hAnsi="Arial" w:cs="Arial"/>
                <w:i/>
              </w:rPr>
              <w:t xml:space="preserve">Réaliser un titrage direct avec repérage colorimétrique de l’équivalence pour déterminer la quantité de matière d’une espèce dans un </w:t>
            </w:r>
            <w:proofErr w:type="gramStart"/>
            <w:r w:rsidRPr="002E7A3B">
              <w:rPr>
                <w:rFonts w:ascii="Arial" w:eastAsia="Arial Unicode MS" w:hAnsi="Arial" w:cs="Arial"/>
                <w:i/>
              </w:rPr>
              <w:t>échantillon.</w:t>
            </w:r>
            <w:r>
              <w:rPr>
                <w:rFonts w:ascii="Arial" w:eastAsia="Arial Unicode MS" w:hAnsi="Arial" w:cs="Arial"/>
                <w:i/>
              </w:rPr>
              <w:t>(</w:t>
            </w:r>
            <w:proofErr w:type="gramEnd"/>
            <w:r>
              <w:rPr>
                <w:rFonts w:ascii="Arial" w:eastAsia="Arial Unicode MS" w:hAnsi="Arial" w:cs="Arial"/>
                <w:i/>
              </w:rPr>
              <w:t>réaction d’oxydo-réduction)</w:t>
            </w:r>
          </w:p>
        </w:tc>
        <w:tc>
          <w:tcPr>
            <w:tcW w:w="0" w:type="auto"/>
          </w:tcPr>
          <w:p w14:paraId="6BC14D42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71BDD59C" w14:textId="77777777" w:rsidR="00AE1C8E" w:rsidRPr="0013265B" w:rsidRDefault="00AE1C8E" w:rsidP="00AE1C8E">
            <w:pPr>
              <w:rPr>
                <w:rFonts w:ascii="Arial" w:eastAsia="Arial Unicode MS" w:hAnsi="Arial" w:cs="Arial"/>
              </w:rPr>
            </w:pPr>
          </w:p>
        </w:tc>
      </w:tr>
    </w:tbl>
    <w:p w14:paraId="58A893C3" w14:textId="6553A798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5516349" w14:textId="77777777" w:rsidR="005B4144" w:rsidRDefault="005B4144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83CC004" w14:textId="77777777" w:rsidR="00B7557C" w:rsidRPr="0034734D" w:rsidRDefault="00B7557C" w:rsidP="0034734D">
      <w:pPr>
        <w:pStyle w:val="Paragraphedeliste"/>
        <w:ind w:left="-284" w:right="-993"/>
        <w:rPr>
          <w:rFonts w:ascii="Comic Sans MS" w:hAnsi="Comic Sans MS"/>
          <w:sz w:val="36"/>
          <w:szCs w:val="36"/>
          <w:highlight w:val="yellow"/>
        </w:rPr>
      </w:pPr>
    </w:p>
    <w:sectPr w:rsidR="00B7557C" w:rsidRPr="00347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DF"/>
    <w:rsid w:val="00114BB4"/>
    <w:rsid w:val="00283054"/>
    <w:rsid w:val="003156B6"/>
    <w:rsid w:val="0034734D"/>
    <w:rsid w:val="004442B6"/>
    <w:rsid w:val="004F6E85"/>
    <w:rsid w:val="00567713"/>
    <w:rsid w:val="005B4144"/>
    <w:rsid w:val="007F6D13"/>
    <w:rsid w:val="00847D72"/>
    <w:rsid w:val="00AE1C8E"/>
    <w:rsid w:val="00B7557C"/>
    <w:rsid w:val="00C450BA"/>
    <w:rsid w:val="00C729DF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9F637"/>
  <w15:chartTrackingRefBased/>
  <w15:docId w15:val="{6D6CE342-C603-41C9-850D-D7B07863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9DF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729DF"/>
    <w:pPr>
      <w:ind w:left="720"/>
      <w:contextualSpacing/>
    </w:pPr>
  </w:style>
  <w:style w:type="table" w:styleId="Grilledutableau">
    <w:name w:val="Table Grid"/>
    <w:basedOn w:val="TableauNormal"/>
    <w:rsid w:val="00B755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25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2021-11-07T13:04:00Z</dcterms:created>
  <dcterms:modified xsi:type="dcterms:W3CDTF">2021-11-07T13:04:00Z</dcterms:modified>
</cp:coreProperties>
</file>